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7E" w:rsidRPr="0009617E" w:rsidRDefault="0009617E" w:rsidP="00450FFA">
      <w:pPr>
        <w:pStyle w:val="Nagwek1"/>
        <w:spacing w:line="20" w:lineRule="atLeast"/>
        <w:ind w:left="1113"/>
        <w:rPr>
          <w:color w:val="auto"/>
          <w:szCs w:val="24"/>
        </w:rPr>
      </w:pPr>
      <w:r w:rsidRPr="0009617E">
        <w:rPr>
          <w:color w:val="auto"/>
          <w:sz w:val="24"/>
          <w:szCs w:val="24"/>
        </w:rPr>
        <w:t xml:space="preserve">Regulamin monitoringu wizyjnego w Szkole </w:t>
      </w:r>
      <w:r w:rsidRPr="0009617E">
        <w:rPr>
          <w:color w:val="auto"/>
          <w:szCs w:val="24"/>
        </w:rPr>
        <w:t xml:space="preserve">Podstawowej im. Jana Pawła II </w:t>
      </w:r>
    </w:p>
    <w:p w:rsidR="0009617E" w:rsidRPr="0009617E" w:rsidRDefault="0009617E" w:rsidP="00450FFA">
      <w:pPr>
        <w:pStyle w:val="Nagwek1"/>
        <w:spacing w:line="20" w:lineRule="atLeast"/>
        <w:ind w:left="1113"/>
        <w:rPr>
          <w:color w:val="auto"/>
          <w:szCs w:val="24"/>
        </w:rPr>
      </w:pPr>
      <w:r w:rsidRPr="0009617E">
        <w:rPr>
          <w:color w:val="auto"/>
          <w:szCs w:val="24"/>
        </w:rPr>
        <w:t>w  Podszklu</w:t>
      </w:r>
    </w:p>
    <w:p w:rsidR="0009617E" w:rsidRPr="00450FFA" w:rsidRDefault="00450FFA" w:rsidP="00450FFA">
      <w:pPr>
        <w:pStyle w:val="Nagwek1"/>
        <w:spacing w:line="20" w:lineRule="atLeast"/>
        <w:ind w:left="425" w:hanging="340"/>
        <w:jc w:val="both"/>
        <w:rPr>
          <w:sz w:val="24"/>
          <w:szCs w:val="24"/>
          <w:u w:val="none"/>
        </w:rPr>
      </w:pPr>
      <w:r w:rsidRPr="00450FFA">
        <w:rPr>
          <w:color w:val="auto"/>
          <w:sz w:val="24"/>
          <w:szCs w:val="24"/>
          <w:u w:val="none"/>
        </w:rPr>
        <w:t>1.</w:t>
      </w:r>
      <w:r>
        <w:rPr>
          <w:color w:val="auto"/>
          <w:sz w:val="24"/>
          <w:szCs w:val="24"/>
          <w:u w:val="none"/>
        </w:rPr>
        <w:t xml:space="preserve"> </w:t>
      </w:r>
      <w:r w:rsidRPr="00450FFA">
        <w:rPr>
          <w:color w:val="auto"/>
          <w:sz w:val="24"/>
          <w:szCs w:val="24"/>
          <w:u w:val="none"/>
        </w:rPr>
        <w:t xml:space="preserve"> </w:t>
      </w:r>
      <w:r w:rsidR="0009617E" w:rsidRPr="00450FFA">
        <w:rPr>
          <w:color w:val="auto"/>
          <w:sz w:val="22"/>
          <w:u w:val="none"/>
        </w:rPr>
        <w:t xml:space="preserve">Regulamin określa cel i zasady funkcjonowania systemu monitoringu wizyjnego w Szkole Podstawowej im. Jana Pawła II w Podszklu, miejsca instalacji kamer systemu na terenie </w:t>
      </w:r>
      <w:r w:rsidR="000A0A22" w:rsidRPr="00450FFA">
        <w:rPr>
          <w:color w:val="auto"/>
          <w:sz w:val="22"/>
          <w:u w:val="none"/>
        </w:rPr>
        <w:t>szkoły</w:t>
      </w:r>
      <w:r w:rsidR="0009617E" w:rsidRPr="00450FFA">
        <w:rPr>
          <w:color w:val="auto"/>
          <w:sz w:val="22"/>
          <w:u w:val="none"/>
        </w:rPr>
        <w:t xml:space="preserve">, reguły rejestracji i zapisu informacji </w:t>
      </w:r>
      <w:r w:rsidR="0009617E" w:rsidRPr="00450FFA">
        <w:rPr>
          <w:sz w:val="22"/>
          <w:u w:val="none"/>
        </w:rPr>
        <w:t>oraz sposób ich zabezpieczenia, a także możliwości udostępniania zgromadzonych danych o zdarzeniach</w:t>
      </w:r>
      <w:r w:rsidR="0009617E" w:rsidRPr="00450FFA">
        <w:rPr>
          <w:sz w:val="24"/>
          <w:szCs w:val="24"/>
          <w:u w:val="none"/>
        </w:rPr>
        <w:t>.</w:t>
      </w:r>
    </w:p>
    <w:p w:rsidR="0009617E" w:rsidRPr="000A0A22" w:rsidRDefault="0009617E" w:rsidP="00A16039">
      <w:pPr>
        <w:numPr>
          <w:ilvl w:val="0"/>
          <w:numId w:val="3"/>
        </w:numPr>
        <w:spacing w:after="240" w:line="20" w:lineRule="atLeast"/>
        <w:ind w:left="357" w:right="14" w:hanging="357"/>
        <w:jc w:val="both"/>
        <w:rPr>
          <w:rFonts w:ascii="Times New Roman" w:hAnsi="Times New Roman" w:cs="Times New Roman"/>
          <w:szCs w:val="24"/>
        </w:rPr>
      </w:pPr>
      <w:r w:rsidRPr="000A0A22">
        <w:rPr>
          <w:rFonts w:ascii="Times New Roman" w:hAnsi="Times New Roman" w:cs="Times New Roman"/>
          <w:szCs w:val="24"/>
        </w:rPr>
        <w:t xml:space="preserve">Monitoring wizyjny wykorzystywany jest w celu zapewnienia bezpieczeństwa uczniów i pracowników oraz ochrony mienia na podstawie art.108a ustawy z dnia 14 grudnia 2016 </w:t>
      </w:r>
      <w:proofErr w:type="spellStart"/>
      <w:r w:rsidRPr="000A0A22">
        <w:rPr>
          <w:rFonts w:ascii="Times New Roman" w:hAnsi="Times New Roman" w:cs="Times New Roman"/>
          <w:szCs w:val="24"/>
        </w:rPr>
        <w:t>r</w:t>
      </w:r>
      <w:proofErr w:type="spellEnd"/>
      <w:r w:rsidR="000A0A22" w:rsidRPr="000A0A22">
        <w:rPr>
          <w:rFonts w:ascii="Times New Roman" w:hAnsi="Times New Roman" w:cs="Times New Roman"/>
          <w:szCs w:val="24"/>
        </w:rPr>
        <w:t xml:space="preserve"> – Prawo oświatowe (Dz.</w:t>
      </w:r>
      <w:r w:rsidR="000A0A22">
        <w:rPr>
          <w:rFonts w:ascii="Times New Roman" w:hAnsi="Times New Roman" w:cs="Times New Roman"/>
          <w:szCs w:val="24"/>
        </w:rPr>
        <w:t xml:space="preserve"> U. 2019 r. poz. 1148 ze zm.). </w:t>
      </w:r>
      <w:r w:rsidRPr="000A0A22">
        <w:rPr>
          <w:rFonts w:ascii="Times New Roman" w:hAnsi="Times New Roman" w:cs="Times New Roman"/>
          <w:szCs w:val="24"/>
        </w:rPr>
        <w:t>Administratorem urządzeń monitoringu wizyjnego jest Dyrektor Szkoły.</w:t>
      </w:r>
    </w:p>
    <w:p w:rsidR="0009617E" w:rsidRPr="0009617E" w:rsidRDefault="0009617E" w:rsidP="00A16039">
      <w:pPr>
        <w:numPr>
          <w:ilvl w:val="0"/>
          <w:numId w:val="3"/>
        </w:numPr>
        <w:spacing w:after="0" w:line="20" w:lineRule="atLeast"/>
        <w:ind w:left="357" w:right="14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System monitoringu wizyjnego składa się z:</w:t>
      </w:r>
    </w:p>
    <w:p w:rsidR="0009617E" w:rsidRPr="0009617E" w:rsidRDefault="000A0A22" w:rsidP="00A16039">
      <w:pPr>
        <w:pStyle w:val="Akapitzlist"/>
        <w:numPr>
          <w:ilvl w:val="0"/>
          <w:numId w:val="4"/>
        </w:numPr>
        <w:spacing w:after="0" w:line="20" w:lineRule="atLeast"/>
        <w:ind w:right="0"/>
        <w:rPr>
          <w:sz w:val="22"/>
          <w:szCs w:val="24"/>
        </w:rPr>
      </w:pPr>
      <w:r>
        <w:rPr>
          <w:color w:val="auto"/>
          <w:sz w:val="22"/>
          <w:szCs w:val="24"/>
        </w:rPr>
        <w:t>4</w:t>
      </w:r>
      <w:r w:rsidR="0009617E" w:rsidRPr="0009617E">
        <w:rPr>
          <w:color w:val="auto"/>
          <w:sz w:val="22"/>
          <w:szCs w:val="24"/>
        </w:rPr>
        <w:t xml:space="preserve"> kamer </w:t>
      </w:r>
      <w:r w:rsidR="0009617E" w:rsidRPr="0009617E">
        <w:rPr>
          <w:sz w:val="22"/>
          <w:szCs w:val="24"/>
        </w:rPr>
        <w:t xml:space="preserve">wewnętrznych i </w:t>
      </w:r>
      <w:r>
        <w:rPr>
          <w:color w:val="auto"/>
          <w:sz w:val="22"/>
          <w:szCs w:val="24"/>
        </w:rPr>
        <w:t>2</w:t>
      </w:r>
      <w:r w:rsidR="0009617E" w:rsidRPr="0009617E">
        <w:rPr>
          <w:color w:val="auto"/>
          <w:sz w:val="22"/>
          <w:szCs w:val="24"/>
        </w:rPr>
        <w:t xml:space="preserve"> kamer </w:t>
      </w:r>
      <w:r w:rsidR="0009617E" w:rsidRPr="0009617E">
        <w:rPr>
          <w:sz w:val="22"/>
          <w:szCs w:val="24"/>
        </w:rPr>
        <w:t>zewnętrznych kamer rejestrujących zdarzenia wewnątrz i na zewnątrz budynku o rozdzielczości umożliwiających identyfikację osób,</w:t>
      </w:r>
    </w:p>
    <w:p w:rsidR="0009617E" w:rsidRPr="0009617E" w:rsidRDefault="0009617E" w:rsidP="00A16039">
      <w:pPr>
        <w:pStyle w:val="Akapitzlist"/>
        <w:numPr>
          <w:ilvl w:val="0"/>
          <w:numId w:val="4"/>
        </w:numPr>
        <w:spacing w:after="0" w:line="20" w:lineRule="atLeast"/>
        <w:ind w:right="14"/>
        <w:rPr>
          <w:color w:val="auto"/>
          <w:sz w:val="22"/>
          <w:szCs w:val="24"/>
        </w:rPr>
      </w:pPr>
      <w:r w:rsidRPr="0009617E">
        <w:rPr>
          <w:sz w:val="22"/>
          <w:szCs w:val="24"/>
        </w:rPr>
        <w:t xml:space="preserve">jednego urządzenia rejestrującego i zapisujących obraz na nośniku fizycznym, </w:t>
      </w:r>
      <w:r w:rsidRPr="0009617E">
        <w:rPr>
          <w:color w:val="auto"/>
          <w:sz w:val="22"/>
          <w:szCs w:val="24"/>
        </w:rPr>
        <w:t xml:space="preserve">1 monitor pozwalających na podgląd rejestrowanych zdarzeń umieszczonych w </w:t>
      </w:r>
      <w:r w:rsidR="000A0A22">
        <w:rPr>
          <w:color w:val="auto"/>
          <w:sz w:val="22"/>
          <w:szCs w:val="24"/>
        </w:rPr>
        <w:t>pokoju nauczycielskim</w:t>
      </w:r>
      <w:r w:rsidRPr="0009617E">
        <w:rPr>
          <w:color w:val="auto"/>
          <w:sz w:val="22"/>
          <w:szCs w:val="24"/>
        </w:rPr>
        <w:t>.</w:t>
      </w:r>
    </w:p>
    <w:p w:rsidR="0009617E" w:rsidRPr="0009617E" w:rsidRDefault="0009617E" w:rsidP="00450FFA">
      <w:pPr>
        <w:pStyle w:val="Akapitzlist"/>
        <w:spacing w:after="0" w:line="20" w:lineRule="atLeast"/>
        <w:ind w:right="14" w:firstLine="0"/>
        <w:rPr>
          <w:color w:val="auto"/>
          <w:sz w:val="22"/>
          <w:szCs w:val="24"/>
        </w:rPr>
      </w:pPr>
    </w:p>
    <w:p w:rsidR="0009617E" w:rsidRPr="0009617E" w:rsidRDefault="0009617E" w:rsidP="00450FFA">
      <w:pPr>
        <w:numPr>
          <w:ilvl w:val="0"/>
          <w:numId w:val="3"/>
        </w:numPr>
        <w:spacing w:after="0" w:line="20" w:lineRule="atLeast"/>
        <w:ind w:left="357" w:right="14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Infrastruktura szkoły, która jest objęta monitoringiem wizyjnym to:</w:t>
      </w:r>
    </w:p>
    <w:p w:rsidR="0009617E" w:rsidRPr="0009617E" w:rsidRDefault="0009617E" w:rsidP="00450FFA">
      <w:pPr>
        <w:numPr>
          <w:ilvl w:val="1"/>
          <w:numId w:val="3"/>
        </w:numPr>
        <w:spacing w:after="0" w:line="20" w:lineRule="atLeast"/>
        <w:ind w:left="765" w:right="11" w:hanging="408"/>
        <w:contextualSpacing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 xml:space="preserve">wejścia i wyjścia do szkoły, </w:t>
      </w:r>
    </w:p>
    <w:p w:rsidR="0009617E" w:rsidRPr="0009617E" w:rsidRDefault="0009617E" w:rsidP="00450FFA">
      <w:pPr>
        <w:numPr>
          <w:ilvl w:val="1"/>
          <w:numId w:val="3"/>
        </w:numPr>
        <w:spacing w:after="0" w:line="20" w:lineRule="atLeast"/>
        <w:ind w:left="765" w:right="11" w:hanging="408"/>
        <w:contextualSpacing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bram</w:t>
      </w:r>
      <w:r w:rsidR="000A0A22">
        <w:rPr>
          <w:rFonts w:ascii="Times New Roman" w:hAnsi="Times New Roman" w:cs="Times New Roman"/>
          <w:szCs w:val="24"/>
        </w:rPr>
        <w:t>ę wjazdową</w:t>
      </w:r>
      <w:r w:rsidRPr="0009617E">
        <w:rPr>
          <w:rFonts w:ascii="Times New Roman" w:hAnsi="Times New Roman" w:cs="Times New Roman"/>
          <w:szCs w:val="24"/>
        </w:rPr>
        <w:t xml:space="preserve"> i parking na teren</w:t>
      </w:r>
      <w:r w:rsidR="000A0A22">
        <w:rPr>
          <w:rFonts w:ascii="Times New Roman" w:hAnsi="Times New Roman" w:cs="Times New Roman"/>
          <w:szCs w:val="24"/>
        </w:rPr>
        <w:t>ie placu szkoły,</w:t>
      </w:r>
      <w:r w:rsidRPr="0009617E">
        <w:rPr>
          <w:rFonts w:ascii="Times New Roman" w:hAnsi="Times New Roman" w:cs="Times New Roman"/>
          <w:szCs w:val="24"/>
        </w:rPr>
        <w:t xml:space="preserve"> </w:t>
      </w:r>
    </w:p>
    <w:p w:rsidR="0009617E" w:rsidRPr="000A0A22" w:rsidRDefault="0009617E" w:rsidP="00450FFA">
      <w:pPr>
        <w:numPr>
          <w:ilvl w:val="1"/>
          <w:numId w:val="3"/>
        </w:numPr>
        <w:spacing w:after="0" w:line="20" w:lineRule="atLeast"/>
        <w:ind w:left="765" w:right="11" w:hanging="408"/>
        <w:contextualSpacing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0A22">
        <w:rPr>
          <w:rFonts w:ascii="Times New Roman" w:hAnsi="Times New Roman" w:cs="Times New Roman"/>
          <w:color w:val="000000" w:themeColor="text1"/>
          <w:szCs w:val="24"/>
        </w:rPr>
        <w:t>plac zabaw,</w:t>
      </w:r>
    </w:p>
    <w:p w:rsidR="0009617E" w:rsidRPr="0009617E" w:rsidRDefault="0009617E" w:rsidP="00450FFA">
      <w:pPr>
        <w:numPr>
          <w:ilvl w:val="1"/>
          <w:numId w:val="3"/>
        </w:numPr>
        <w:spacing w:after="0" w:line="20" w:lineRule="atLeast"/>
        <w:ind w:left="765" w:right="11" w:hanging="408"/>
        <w:contextualSpacing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korytarze szkolne na parterze, I piętrze i II piętrze,</w:t>
      </w:r>
    </w:p>
    <w:p w:rsidR="0009617E" w:rsidRPr="0009617E" w:rsidRDefault="0009617E" w:rsidP="00450FFA">
      <w:pPr>
        <w:numPr>
          <w:ilvl w:val="1"/>
          <w:numId w:val="3"/>
        </w:numPr>
        <w:spacing w:after="0" w:line="20" w:lineRule="atLeast"/>
        <w:ind w:left="765" w:right="11" w:hanging="408"/>
        <w:contextualSpacing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szatnia.</w:t>
      </w:r>
    </w:p>
    <w:p w:rsidR="0009617E" w:rsidRPr="0009617E" w:rsidRDefault="0009617E" w:rsidP="00450FFA">
      <w:pPr>
        <w:spacing w:after="0" w:line="20" w:lineRule="atLeast"/>
        <w:ind w:left="765" w:right="11"/>
        <w:contextualSpacing/>
        <w:rPr>
          <w:rFonts w:ascii="Times New Roman" w:hAnsi="Times New Roman" w:cs="Times New Roman"/>
          <w:szCs w:val="24"/>
        </w:rPr>
      </w:pPr>
    </w:p>
    <w:p w:rsidR="0009617E" w:rsidRPr="0009617E" w:rsidRDefault="0009617E" w:rsidP="00450FFA">
      <w:pPr>
        <w:pStyle w:val="Akapitzlist"/>
        <w:numPr>
          <w:ilvl w:val="0"/>
          <w:numId w:val="3"/>
        </w:numPr>
        <w:spacing w:after="240" w:line="20" w:lineRule="atLeast"/>
        <w:ind w:left="357" w:right="113" w:hanging="357"/>
        <w:rPr>
          <w:sz w:val="22"/>
          <w:szCs w:val="24"/>
        </w:rPr>
      </w:pPr>
      <w:r w:rsidRPr="0009617E">
        <w:rPr>
          <w:sz w:val="22"/>
          <w:szCs w:val="24"/>
        </w:rPr>
        <w:t>Monitoring nie obejmuje:</w:t>
      </w:r>
    </w:p>
    <w:p w:rsidR="0009617E" w:rsidRPr="0009617E" w:rsidRDefault="0009617E" w:rsidP="00450FFA">
      <w:pPr>
        <w:pStyle w:val="Akapitzlist"/>
        <w:numPr>
          <w:ilvl w:val="0"/>
          <w:numId w:val="5"/>
        </w:numPr>
        <w:spacing w:after="240" w:line="20" w:lineRule="atLeast"/>
        <w:ind w:left="714" w:right="0" w:hanging="357"/>
        <w:rPr>
          <w:color w:val="auto"/>
          <w:sz w:val="22"/>
        </w:rPr>
      </w:pPr>
      <w:r w:rsidRPr="0009617E">
        <w:rPr>
          <w:color w:val="auto"/>
          <w:sz w:val="22"/>
          <w:szCs w:val="24"/>
        </w:rPr>
        <w:t xml:space="preserve">pomieszczeń, w których odbywają się zajęcia dydaktyczne, wychowawcze i opiekuńcze, </w:t>
      </w:r>
    </w:p>
    <w:p w:rsidR="0009617E" w:rsidRPr="0009617E" w:rsidRDefault="0009617E" w:rsidP="00450FFA">
      <w:pPr>
        <w:pStyle w:val="Akapitzlist"/>
        <w:numPr>
          <w:ilvl w:val="0"/>
          <w:numId w:val="5"/>
        </w:numPr>
        <w:spacing w:after="240" w:line="20" w:lineRule="atLeast"/>
        <w:ind w:left="714" w:right="0" w:hanging="357"/>
        <w:rPr>
          <w:color w:val="auto"/>
          <w:sz w:val="22"/>
        </w:rPr>
      </w:pPr>
      <w:r w:rsidRPr="0009617E">
        <w:rPr>
          <w:color w:val="auto"/>
          <w:sz w:val="22"/>
          <w:szCs w:val="24"/>
        </w:rPr>
        <w:t>pomieszczeń gospodarczych, biblioteki,</w:t>
      </w:r>
    </w:p>
    <w:p w:rsidR="0009617E" w:rsidRPr="0009617E" w:rsidRDefault="0009617E" w:rsidP="00450FFA">
      <w:pPr>
        <w:pStyle w:val="Akapitzlist"/>
        <w:numPr>
          <w:ilvl w:val="0"/>
          <w:numId w:val="5"/>
        </w:numPr>
        <w:spacing w:after="240" w:line="20" w:lineRule="atLeast"/>
        <w:ind w:left="714" w:right="0" w:hanging="357"/>
        <w:rPr>
          <w:color w:val="auto"/>
          <w:sz w:val="22"/>
        </w:rPr>
      </w:pPr>
      <w:r w:rsidRPr="0009617E">
        <w:rPr>
          <w:color w:val="auto"/>
          <w:sz w:val="22"/>
          <w:szCs w:val="24"/>
        </w:rPr>
        <w:t>stołówki i zaplecza kuchennego,</w:t>
      </w:r>
    </w:p>
    <w:p w:rsidR="0009617E" w:rsidRPr="0009617E" w:rsidRDefault="0009617E" w:rsidP="00450FFA">
      <w:pPr>
        <w:pStyle w:val="Akapitzlist"/>
        <w:numPr>
          <w:ilvl w:val="0"/>
          <w:numId w:val="5"/>
        </w:numPr>
        <w:spacing w:after="240" w:line="20" w:lineRule="atLeast"/>
        <w:ind w:left="714" w:right="0" w:hanging="357"/>
        <w:rPr>
          <w:color w:val="auto"/>
          <w:sz w:val="22"/>
        </w:rPr>
      </w:pPr>
      <w:r w:rsidRPr="0009617E">
        <w:rPr>
          <w:color w:val="auto"/>
          <w:sz w:val="22"/>
          <w:szCs w:val="24"/>
        </w:rPr>
        <w:t>pokoju nauczycielskiego, pokoju dyrektora oraz sekretariatu,</w:t>
      </w:r>
    </w:p>
    <w:p w:rsidR="0009617E" w:rsidRPr="0009617E" w:rsidRDefault="0009617E" w:rsidP="00450FFA">
      <w:pPr>
        <w:pStyle w:val="Akapitzlist"/>
        <w:numPr>
          <w:ilvl w:val="0"/>
          <w:numId w:val="5"/>
        </w:numPr>
        <w:spacing w:after="240" w:line="20" w:lineRule="atLeast"/>
        <w:ind w:left="714" w:right="0" w:hanging="357"/>
        <w:rPr>
          <w:color w:val="auto"/>
          <w:sz w:val="22"/>
        </w:rPr>
      </w:pPr>
      <w:r w:rsidRPr="0009617E">
        <w:rPr>
          <w:color w:val="auto"/>
          <w:sz w:val="22"/>
          <w:szCs w:val="24"/>
        </w:rPr>
        <w:t>klatek schodowych.</w:t>
      </w:r>
    </w:p>
    <w:p w:rsidR="0009617E" w:rsidRPr="0009617E" w:rsidRDefault="0009617E" w:rsidP="00450FFA">
      <w:pPr>
        <w:numPr>
          <w:ilvl w:val="0"/>
          <w:numId w:val="3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Monitoring funkcjonuje całodobowo.</w:t>
      </w:r>
    </w:p>
    <w:p w:rsidR="0009617E" w:rsidRPr="0009617E" w:rsidRDefault="0009617E" w:rsidP="00450FFA">
      <w:pPr>
        <w:numPr>
          <w:ilvl w:val="0"/>
          <w:numId w:val="3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:rsidR="0009617E" w:rsidRPr="0009617E" w:rsidRDefault="0009617E" w:rsidP="00450FFA">
      <w:pPr>
        <w:numPr>
          <w:ilvl w:val="0"/>
          <w:numId w:val="3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Obraz zarejestrowany w systemie monitoringu wizyjnego przechowywany jest na dysku serwera</w:t>
      </w:r>
      <w:r w:rsidR="000A0A22">
        <w:rPr>
          <w:rFonts w:ascii="Times New Roman" w:hAnsi="Times New Roman" w:cs="Times New Roman"/>
          <w:szCs w:val="24"/>
        </w:rPr>
        <w:t xml:space="preserve"> </w:t>
      </w:r>
      <w:r w:rsidRPr="0009617E">
        <w:rPr>
          <w:rFonts w:ascii="Times New Roman" w:hAnsi="Times New Roman" w:cs="Times New Roman"/>
          <w:szCs w:val="24"/>
        </w:rPr>
        <w:t>(rejestratora).</w:t>
      </w:r>
    </w:p>
    <w:p w:rsidR="0009617E" w:rsidRPr="000A0A22" w:rsidRDefault="0009617E" w:rsidP="00450FFA">
      <w:pPr>
        <w:numPr>
          <w:ilvl w:val="0"/>
          <w:numId w:val="3"/>
        </w:numPr>
        <w:spacing w:after="240" w:line="20" w:lineRule="atLeast"/>
        <w:ind w:left="357" w:right="14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0A22">
        <w:rPr>
          <w:rFonts w:ascii="Times New Roman" w:hAnsi="Times New Roman" w:cs="Times New Roman"/>
          <w:color w:val="000000" w:themeColor="text1"/>
          <w:szCs w:val="24"/>
        </w:rPr>
        <w:t xml:space="preserve">Osoby przebywające na terenie </w:t>
      </w:r>
      <w:r w:rsidR="000A0A22" w:rsidRPr="000A0A22">
        <w:rPr>
          <w:rFonts w:ascii="Times New Roman" w:hAnsi="Times New Roman" w:cs="Times New Roman"/>
          <w:color w:val="000000" w:themeColor="text1"/>
          <w:szCs w:val="24"/>
        </w:rPr>
        <w:t>szkoły</w:t>
      </w:r>
      <w:r w:rsidRPr="000A0A22">
        <w:rPr>
          <w:rFonts w:ascii="Times New Roman" w:hAnsi="Times New Roman" w:cs="Times New Roman"/>
          <w:color w:val="000000" w:themeColor="text1"/>
          <w:szCs w:val="24"/>
        </w:rPr>
        <w:t xml:space="preserve"> są informowane o funkcjonowaniu systemu monitoringu wizyjnego przez umieszczenie przy wejściu do obiektu oraz w widocznych miejscach tabliczek informacyjnych.</w:t>
      </w:r>
    </w:p>
    <w:p w:rsidR="0009617E" w:rsidRPr="0009617E" w:rsidRDefault="0009617E" w:rsidP="00450FFA">
      <w:pPr>
        <w:numPr>
          <w:ilvl w:val="0"/>
          <w:numId w:val="3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Dostęp do odtwarzania nagrań ma tylko Dyrektor</w:t>
      </w:r>
      <w:r w:rsidR="000A0A22">
        <w:rPr>
          <w:rFonts w:ascii="Times New Roman" w:hAnsi="Times New Roman" w:cs="Times New Roman"/>
          <w:szCs w:val="24"/>
        </w:rPr>
        <w:t xml:space="preserve"> i osoba przez niego upoważniona.</w:t>
      </w:r>
    </w:p>
    <w:p w:rsidR="0009617E" w:rsidRPr="000A0A22" w:rsidRDefault="0009617E" w:rsidP="00450FFA">
      <w:pPr>
        <w:numPr>
          <w:ilvl w:val="0"/>
          <w:numId w:val="3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0A22">
        <w:rPr>
          <w:rFonts w:ascii="Times New Roman" w:hAnsi="Times New Roman" w:cs="Times New Roman"/>
          <w:color w:val="000000" w:themeColor="text1"/>
          <w:szCs w:val="24"/>
        </w:rPr>
        <w:t>Osoba posiadająca uprawnienia przeglądania zapisów monitoringu wizyjnego dokonuje tej czynności za pomocą oprogramowania zainstalowanego na komputerze.</w:t>
      </w:r>
    </w:p>
    <w:p w:rsidR="0009617E" w:rsidRPr="0009617E" w:rsidRDefault="0009617E" w:rsidP="00450FFA">
      <w:pPr>
        <w:numPr>
          <w:ilvl w:val="0"/>
          <w:numId w:val="1"/>
        </w:numPr>
        <w:spacing w:after="119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Zapis z monitoringu wizyjnego prz</w:t>
      </w:r>
      <w:r w:rsidR="000A0A22">
        <w:rPr>
          <w:rFonts w:ascii="Times New Roman" w:hAnsi="Times New Roman" w:cs="Times New Roman"/>
          <w:szCs w:val="24"/>
        </w:rPr>
        <w:t>echowuje się przez okres maks. 2</w:t>
      </w:r>
      <w:r w:rsidRPr="0009617E">
        <w:rPr>
          <w:rFonts w:ascii="Times New Roman" w:hAnsi="Times New Roman" w:cs="Times New Roman"/>
          <w:szCs w:val="24"/>
        </w:rPr>
        <w:t xml:space="preserve"> miesiąc</w:t>
      </w:r>
      <w:r w:rsidR="000A0A22">
        <w:rPr>
          <w:rFonts w:ascii="Times New Roman" w:hAnsi="Times New Roman" w:cs="Times New Roman"/>
          <w:szCs w:val="24"/>
        </w:rPr>
        <w:t>e</w:t>
      </w:r>
      <w:r w:rsidRPr="0009617E">
        <w:rPr>
          <w:rFonts w:ascii="Times New Roman" w:hAnsi="Times New Roman" w:cs="Times New Roman"/>
          <w:szCs w:val="24"/>
        </w:rPr>
        <w:t>. Przed upływem tego terminu dane są automatycznie nadpisywane.</w:t>
      </w:r>
    </w:p>
    <w:p w:rsidR="0009617E" w:rsidRPr="0009617E" w:rsidRDefault="0009617E" w:rsidP="00450FFA">
      <w:pPr>
        <w:numPr>
          <w:ilvl w:val="0"/>
          <w:numId w:val="1"/>
        </w:numPr>
        <w:spacing w:after="178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W uzasadnionych przypadkach na podstawie wniosków w/w organów,</w:t>
      </w:r>
      <w:r w:rsidR="000A0A22">
        <w:rPr>
          <w:rFonts w:ascii="Times New Roman" w:hAnsi="Times New Roman" w:cs="Times New Roman"/>
          <w:szCs w:val="24"/>
        </w:rPr>
        <w:t xml:space="preserve"> </w:t>
      </w:r>
      <w:r w:rsidRPr="0009617E">
        <w:rPr>
          <w:rFonts w:ascii="Times New Roman" w:hAnsi="Times New Roman" w:cs="Times New Roman"/>
          <w:szCs w:val="24"/>
        </w:rPr>
        <w:t>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09617E" w:rsidRPr="0009617E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lastRenderedPageBreak/>
        <w:t xml:space="preserve">Przenoszenie zarejestrowanego obrazu na nośniki zewnętrzne może nastąpić jedynie za zgodą Dyrektora w szczególnie uzasadnionych przypadkach (np. Policji, Sądom, Prokuraturze </w:t>
      </w:r>
      <w:r w:rsidR="000A0A22">
        <w:rPr>
          <w:rFonts w:ascii="Times New Roman" w:hAnsi="Times New Roman" w:cs="Times New Roman"/>
          <w:szCs w:val="24"/>
        </w:rPr>
        <w:t xml:space="preserve">na </w:t>
      </w:r>
      <w:r w:rsidRPr="0009617E">
        <w:rPr>
          <w:rFonts w:ascii="Times New Roman" w:hAnsi="Times New Roman" w:cs="Times New Roman"/>
          <w:szCs w:val="24"/>
        </w:rPr>
        <w:t xml:space="preserve">ich pisemny wniosek). </w:t>
      </w:r>
    </w:p>
    <w:p w:rsidR="0009617E" w:rsidRPr="0009617E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Utrwalania danych na nośnikach zewnętrznych dokonuje Dyrektor.</w:t>
      </w:r>
    </w:p>
    <w:p w:rsidR="0009617E" w:rsidRPr="000A0A22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A0A22">
        <w:rPr>
          <w:rFonts w:ascii="Times New Roman" w:hAnsi="Times New Roman" w:cs="Times New Roman"/>
          <w:color w:val="000000" w:themeColor="text1"/>
          <w:szCs w:val="24"/>
        </w:rPr>
        <w:t>Osoba dokonująca utrwalania danych z systemu monitoringu na nośnikach zewnętr</w:t>
      </w:r>
      <w:r w:rsidR="000A0A22">
        <w:rPr>
          <w:rFonts w:ascii="Times New Roman" w:hAnsi="Times New Roman" w:cs="Times New Roman"/>
          <w:color w:val="000000" w:themeColor="text1"/>
          <w:szCs w:val="24"/>
        </w:rPr>
        <w:t>znych odnotowuje tą czynność w r</w:t>
      </w:r>
      <w:r w:rsidRPr="000A0A22">
        <w:rPr>
          <w:rFonts w:ascii="Times New Roman" w:hAnsi="Times New Roman" w:cs="Times New Roman"/>
          <w:color w:val="000000" w:themeColor="text1"/>
          <w:szCs w:val="24"/>
        </w:rPr>
        <w:t xml:space="preserve">ejestrze działań w systemie monitoringu, którego wzór stanowi Załącznik Nr 1 do niniejszego regulaminu. 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tabs>
          <w:tab w:val="left" w:pos="426"/>
        </w:tabs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>Nośnik zawierający nagranie prz</w:t>
      </w:r>
      <w:r w:rsidR="000A0A22">
        <w:rPr>
          <w:sz w:val="22"/>
          <w:szCs w:val="24"/>
        </w:rPr>
        <w:t xml:space="preserve">echowywany jest przez okres do 2 </w:t>
      </w:r>
      <w:proofErr w:type="spellStart"/>
      <w:r w:rsidR="000A0A22">
        <w:rPr>
          <w:sz w:val="22"/>
          <w:szCs w:val="24"/>
        </w:rPr>
        <w:t>miesiący</w:t>
      </w:r>
      <w:proofErr w:type="spellEnd"/>
      <w:r w:rsidRPr="0009617E">
        <w:rPr>
          <w:sz w:val="22"/>
          <w:szCs w:val="24"/>
        </w:rPr>
        <w:t xml:space="preserve"> od dnia wystąpienia zdarzenia, które zostało na nim udokumentowane.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>Wgląd do zapisów systemu monitoringu wizyjnego przysługuje rodzicom tylko w przypadku wystąpienia zdarzeń zagrażających bezpieczeństwu lub zdrowiu ich dziecka.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 xml:space="preserve">Wgląd do zapisów systemu monitoringu wizyjnego przez rodzica odbywa się na podstawie pisemnego wniosku zatwierdzonego przez Dyrektora </w:t>
      </w:r>
      <w:r w:rsidR="000A0A22">
        <w:rPr>
          <w:sz w:val="22"/>
          <w:szCs w:val="24"/>
        </w:rPr>
        <w:t>szkoły</w:t>
      </w:r>
      <w:r w:rsidRPr="0009617E">
        <w:rPr>
          <w:sz w:val="22"/>
          <w:szCs w:val="24"/>
        </w:rPr>
        <w:t>.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 xml:space="preserve">Wgląd do zapisów systemu monitoringu wizyjnego przez rodzica odbywa się wyłącznie w obecności </w:t>
      </w:r>
      <w:r w:rsidRPr="0009617E">
        <w:rPr>
          <w:color w:val="auto"/>
          <w:sz w:val="22"/>
          <w:szCs w:val="24"/>
        </w:rPr>
        <w:t xml:space="preserve">Dyrektora </w:t>
      </w:r>
      <w:r w:rsidR="00450FFA">
        <w:rPr>
          <w:sz w:val="22"/>
          <w:szCs w:val="24"/>
        </w:rPr>
        <w:t>szkoły</w:t>
      </w:r>
      <w:r w:rsidRPr="0009617E">
        <w:rPr>
          <w:sz w:val="22"/>
          <w:szCs w:val="24"/>
        </w:rPr>
        <w:t>, który wy</w:t>
      </w:r>
      <w:r w:rsidR="00450FFA">
        <w:rPr>
          <w:sz w:val="22"/>
          <w:szCs w:val="24"/>
        </w:rPr>
        <w:t>konanie czynności potwierdza w r</w:t>
      </w:r>
      <w:r w:rsidRPr="0009617E">
        <w:rPr>
          <w:sz w:val="22"/>
          <w:szCs w:val="24"/>
        </w:rPr>
        <w:t>ejestrze działań w systemie monitoringu.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>W trakcie wglądu do nagrań systemu monitoringu niedozwolone jest wykonywanie zdjęć lub filmowanie odtwarzanego materiału.</w:t>
      </w:r>
    </w:p>
    <w:p w:rsidR="0009617E" w:rsidRPr="0009617E" w:rsidRDefault="0009617E" w:rsidP="00450FFA">
      <w:pPr>
        <w:pStyle w:val="Akapitzlist"/>
        <w:numPr>
          <w:ilvl w:val="0"/>
          <w:numId w:val="1"/>
        </w:numPr>
        <w:spacing w:after="240" w:line="20" w:lineRule="atLeast"/>
        <w:ind w:left="357" w:right="0" w:hanging="357"/>
        <w:contextualSpacing w:val="0"/>
        <w:rPr>
          <w:sz w:val="22"/>
          <w:szCs w:val="24"/>
        </w:rPr>
      </w:pPr>
      <w:r w:rsidRPr="0009617E">
        <w:rPr>
          <w:sz w:val="22"/>
          <w:szCs w:val="24"/>
        </w:rPr>
        <w:t xml:space="preserve">Każda osoba posiadająca pełną zdolność do czynności prawnych może wystąpić do Dyrektora </w:t>
      </w:r>
      <w:r w:rsidR="00450FFA">
        <w:rPr>
          <w:sz w:val="22"/>
          <w:szCs w:val="24"/>
        </w:rPr>
        <w:t>szkoły</w:t>
      </w:r>
      <w:r w:rsidRPr="0009617E">
        <w:rPr>
          <w:sz w:val="22"/>
          <w:szCs w:val="24"/>
        </w:rPr>
        <w:t xml:space="preserve"> z pisemnym wnioskiem o zabezpieczenie nagrania systemu monitoringu jako materiału dowodowego.</w:t>
      </w:r>
    </w:p>
    <w:p w:rsidR="0009617E" w:rsidRPr="0009617E" w:rsidRDefault="0009617E" w:rsidP="00450FFA">
      <w:pPr>
        <w:numPr>
          <w:ilvl w:val="0"/>
          <w:numId w:val="1"/>
        </w:numPr>
        <w:spacing w:after="207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Osoby, które mają wgląd w obraz zarejestrowany przez monitoring wizyjny zobowiązane są do przestrzegania przepisów prawa w zakresie ochrony danych osobowych.</w:t>
      </w:r>
    </w:p>
    <w:p w:rsidR="0009617E" w:rsidRPr="0009617E" w:rsidRDefault="0009617E" w:rsidP="00450FFA">
      <w:pPr>
        <w:numPr>
          <w:ilvl w:val="0"/>
          <w:numId w:val="1"/>
        </w:numPr>
        <w:spacing w:after="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Odpowiedzialnymi za prawidłowe funkcjonowanie systemu monitoringu wizyjnego jest Dyrektor, który ma dostęp do:</w:t>
      </w:r>
    </w:p>
    <w:p w:rsidR="0009617E" w:rsidRPr="0009617E" w:rsidRDefault="0009617E" w:rsidP="00450FFA">
      <w:pPr>
        <w:pStyle w:val="Akapitzlist"/>
        <w:numPr>
          <w:ilvl w:val="0"/>
          <w:numId w:val="6"/>
        </w:numPr>
        <w:spacing w:after="0" w:line="20" w:lineRule="atLeast"/>
        <w:ind w:left="714" w:right="0" w:hanging="357"/>
        <w:rPr>
          <w:sz w:val="22"/>
          <w:szCs w:val="24"/>
        </w:rPr>
      </w:pPr>
      <w:r w:rsidRPr="0009617E">
        <w:rPr>
          <w:sz w:val="22"/>
          <w:szCs w:val="24"/>
        </w:rPr>
        <w:t>bezpośredniego podglądu kamer,</w:t>
      </w:r>
    </w:p>
    <w:p w:rsidR="0009617E" w:rsidRPr="0009617E" w:rsidRDefault="0009617E" w:rsidP="00450FFA">
      <w:pPr>
        <w:pStyle w:val="Akapitzlist"/>
        <w:numPr>
          <w:ilvl w:val="0"/>
          <w:numId w:val="6"/>
        </w:numPr>
        <w:spacing w:after="0" w:line="20" w:lineRule="atLeast"/>
        <w:ind w:left="714" w:right="0" w:hanging="357"/>
        <w:rPr>
          <w:sz w:val="22"/>
          <w:szCs w:val="24"/>
        </w:rPr>
      </w:pPr>
      <w:r w:rsidRPr="0009617E">
        <w:rPr>
          <w:sz w:val="22"/>
          <w:szCs w:val="24"/>
        </w:rPr>
        <w:t>urządzeń rejestrujących,</w:t>
      </w:r>
    </w:p>
    <w:p w:rsidR="0009617E" w:rsidRPr="0009617E" w:rsidRDefault="0009617E" w:rsidP="00450FFA">
      <w:pPr>
        <w:pStyle w:val="Akapitzlist"/>
        <w:numPr>
          <w:ilvl w:val="0"/>
          <w:numId w:val="6"/>
        </w:numPr>
        <w:spacing w:after="0" w:line="20" w:lineRule="atLeast"/>
        <w:ind w:left="714" w:right="0" w:hanging="357"/>
        <w:rPr>
          <w:sz w:val="22"/>
          <w:szCs w:val="24"/>
        </w:rPr>
      </w:pPr>
      <w:r w:rsidRPr="0009617E">
        <w:rPr>
          <w:sz w:val="22"/>
          <w:szCs w:val="24"/>
        </w:rPr>
        <w:t>zarejestrowanych nagrań.</w:t>
      </w:r>
    </w:p>
    <w:p w:rsidR="0009617E" w:rsidRPr="0009617E" w:rsidRDefault="0009617E" w:rsidP="00450FFA">
      <w:pPr>
        <w:pStyle w:val="Akapitzlist"/>
        <w:spacing w:after="0" w:line="20" w:lineRule="atLeast"/>
        <w:ind w:left="714" w:right="0" w:firstLine="0"/>
        <w:rPr>
          <w:sz w:val="22"/>
          <w:szCs w:val="24"/>
        </w:rPr>
      </w:pPr>
      <w:bookmarkStart w:id="0" w:name="_GoBack"/>
      <w:bookmarkEnd w:id="0"/>
    </w:p>
    <w:p w:rsidR="0009617E" w:rsidRPr="0009617E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color w:val="FF0000"/>
          <w:szCs w:val="24"/>
        </w:rPr>
      </w:pPr>
      <w:r w:rsidRPr="0009617E">
        <w:rPr>
          <w:rFonts w:ascii="Times New Roman" w:hAnsi="Times New Roman" w:cs="Times New Roman"/>
          <w:szCs w:val="24"/>
        </w:rPr>
        <w:t xml:space="preserve">Nadzór nad prawidłowym zabezpieczeniem informacji zapisanych na nośnikach fizycznych pełni Dyrektor </w:t>
      </w:r>
      <w:r w:rsidR="00450FFA">
        <w:rPr>
          <w:rFonts w:ascii="Times New Roman" w:hAnsi="Times New Roman" w:cs="Times New Roman"/>
          <w:szCs w:val="24"/>
        </w:rPr>
        <w:t>szkoły.</w:t>
      </w:r>
    </w:p>
    <w:p w:rsidR="0009617E" w:rsidRPr="0009617E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Dostęp do urządzenia rejestrującego jest zabezpieczony hasłem.</w:t>
      </w:r>
    </w:p>
    <w:p w:rsidR="0009617E" w:rsidRPr="0009617E" w:rsidRDefault="0009617E" w:rsidP="00450FFA">
      <w:pPr>
        <w:numPr>
          <w:ilvl w:val="0"/>
          <w:numId w:val="1"/>
        </w:numPr>
        <w:spacing w:after="240" w:line="20" w:lineRule="atLeast"/>
        <w:ind w:left="357" w:hanging="357"/>
        <w:jc w:val="both"/>
        <w:rPr>
          <w:rFonts w:ascii="Times New Roman" w:hAnsi="Times New Roman" w:cs="Times New Roman"/>
          <w:szCs w:val="24"/>
        </w:rPr>
      </w:pPr>
      <w:r w:rsidRPr="0009617E">
        <w:rPr>
          <w:rFonts w:ascii="Times New Roman" w:hAnsi="Times New Roman" w:cs="Times New Roman"/>
          <w:szCs w:val="24"/>
        </w:rPr>
        <w:t>Prawo do zmiany hasła dostępu ma tylko Dyrektor.</w:t>
      </w:r>
    </w:p>
    <w:p w:rsidR="0009617E" w:rsidRPr="0009617E" w:rsidRDefault="0009617E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09617E" w:rsidRDefault="0009617E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09617E" w:rsidRDefault="0009617E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09617E" w:rsidRDefault="0009617E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A16039" w:rsidRDefault="00A16039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A16039" w:rsidRDefault="00A16039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A16039" w:rsidRDefault="00A16039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A16039" w:rsidRDefault="00A16039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A16039" w:rsidRPr="0009617E" w:rsidRDefault="00A16039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09617E" w:rsidRPr="0009617E" w:rsidRDefault="0009617E" w:rsidP="00450FFA">
      <w:pPr>
        <w:spacing w:after="160" w:line="20" w:lineRule="atLeast"/>
        <w:rPr>
          <w:rFonts w:ascii="Times New Roman" w:hAnsi="Times New Roman" w:cs="Times New Roman"/>
          <w:szCs w:val="24"/>
        </w:rPr>
      </w:pPr>
    </w:p>
    <w:p w:rsidR="0009617E" w:rsidRPr="0009617E" w:rsidRDefault="0009617E" w:rsidP="00450FFA">
      <w:pPr>
        <w:spacing w:line="20" w:lineRule="atLeast"/>
        <w:jc w:val="right"/>
        <w:rPr>
          <w:rFonts w:ascii="Times New Roman" w:hAnsi="Times New Roman" w:cs="Times New Roman"/>
        </w:rPr>
      </w:pPr>
      <w:r w:rsidRPr="0009617E">
        <w:rPr>
          <w:rFonts w:ascii="Times New Roman" w:hAnsi="Times New Roman" w:cs="Times New Roman"/>
        </w:rPr>
        <w:lastRenderedPageBreak/>
        <w:t>Załącznik Nr 1</w:t>
      </w:r>
      <w:r w:rsidRPr="0009617E">
        <w:rPr>
          <w:rFonts w:ascii="Times New Roman" w:hAnsi="Times New Roman" w:cs="Times New Roman"/>
        </w:rPr>
        <w:br/>
        <w:t>do Regulaminu użytkowania monitoringu wizyjnego</w:t>
      </w:r>
    </w:p>
    <w:p w:rsidR="0009617E" w:rsidRPr="0009617E" w:rsidRDefault="0009617E" w:rsidP="00450FFA">
      <w:pPr>
        <w:spacing w:line="20" w:lineRule="atLeast"/>
        <w:rPr>
          <w:rFonts w:ascii="Times New Roman" w:hAnsi="Times New Roman" w:cs="Times New Roman"/>
        </w:rPr>
      </w:pPr>
    </w:p>
    <w:p w:rsidR="0009617E" w:rsidRPr="0009617E" w:rsidRDefault="0009617E" w:rsidP="00450FFA">
      <w:pPr>
        <w:spacing w:line="20" w:lineRule="atLeast"/>
        <w:jc w:val="center"/>
        <w:rPr>
          <w:rFonts w:ascii="Times New Roman" w:hAnsi="Times New Roman" w:cs="Times New Roman"/>
          <w:b/>
          <w:szCs w:val="24"/>
        </w:rPr>
      </w:pPr>
      <w:r w:rsidRPr="0009617E">
        <w:rPr>
          <w:rFonts w:ascii="Times New Roman" w:hAnsi="Times New Roman" w:cs="Times New Roman"/>
          <w:b/>
          <w:szCs w:val="24"/>
        </w:rPr>
        <w:t>REJESTR DZIAŁAŃ W SYSTEMIE MONITORINGU</w:t>
      </w:r>
    </w:p>
    <w:p w:rsidR="0009617E" w:rsidRPr="0009617E" w:rsidRDefault="0009617E" w:rsidP="00450FFA">
      <w:pPr>
        <w:spacing w:line="20" w:lineRule="atLeast"/>
        <w:jc w:val="center"/>
        <w:rPr>
          <w:rFonts w:ascii="Times New Roman" w:hAnsi="Times New Roman" w:cs="Times New Roman"/>
          <w:b/>
          <w:szCs w:val="24"/>
        </w:rPr>
      </w:pPr>
      <w:r w:rsidRPr="0009617E">
        <w:rPr>
          <w:rFonts w:ascii="Times New Roman" w:hAnsi="Times New Roman" w:cs="Times New Roman"/>
          <w:b/>
          <w:szCs w:val="24"/>
        </w:rPr>
        <w:t>SZKOŁY PODSTAWOWEJ IM. JANA PAWŁA II W PODSZKLU</w:t>
      </w:r>
    </w:p>
    <w:p w:rsidR="0009617E" w:rsidRPr="0009617E" w:rsidRDefault="0009617E" w:rsidP="00450FFA">
      <w:pPr>
        <w:spacing w:line="20" w:lineRule="atLeast"/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948"/>
        <w:gridCol w:w="1599"/>
        <w:gridCol w:w="3898"/>
        <w:gridCol w:w="1655"/>
        <w:gridCol w:w="1506"/>
      </w:tblGrid>
      <w:tr w:rsidR="0009617E" w:rsidRPr="0009617E" w:rsidTr="00432741">
        <w:trPr>
          <w:trHeight w:val="1079"/>
        </w:trPr>
        <w:tc>
          <w:tcPr>
            <w:tcW w:w="948" w:type="dxa"/>
            <w:shd w:val="clear" w:color="auto" w:fill="D9D9D9" w:themeFill="background1" w:themeFillShade="D9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  <w:rPr>
                <w:i/>
                <w:sz w:val="20"/>
                <w:szCs w:val="20"/>
              </w:rPr>
            </w:pPr>
            <w:r w:rsidRPr="0009617E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1599" w:type="dxa"/>
            <w:shd w:val="clear" w:color="auto" w:fill="D9D9D9" w:themeFill="background1" w:themeFillShade="D9"/>
            <w:vAlign w:val="center"/>
          </w:tcPr>
          <w:p w:rsidR="0009617E" w:rsidRPr="0009617E" w:rsidRDefault="0009617E" w:rsidP="00450FFA">
            <w:pPr>
              <w:spacing w:line="20" w:lineRule="atLeast"/>
              <w:jc w:val="center"/>
              <w:rPr>
                <w:i/>
                <w:sz w:val="20"/>
                <w:szCs w:val="20"/>
              </w:rPr>
            </w:pPr>
            <w:r w:rsidRPr="0009617E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3898" w:type="dxa"/>
            <w:shd w:val="clear" w:color="auto" w:fill="D9D9D9" w:themeFill="background1" w:themeFillShade="D9"/>
            <w:vAlign w:val="center"/>
          </w:tcPr>
          <w:p w:rsidR="0009617E" w:rsidRPr="0009617E" w:rsidRDefault="0009617E" w:rsidP="00450FFA">
            <w:pPr>
              <w:spacing w:line="20" w:lineRule="atLeast"/>
              <w:jc w:val="center"/>
              <w:rPr>
                <w:i/>
                <w:sz w:val="20"/>
                <w:szCs w:val="20"/>
              </w:rPr>
            </w:pPr>
            <w:r w:rsidRPr="0009617E">
              <w:rPr>
                <w:i/>
                <w:sz w:val="20"/>
                <w:szCs w:val="20"/>
              </w:rPr>
              <w:t>Opis wykonanego działania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09617E" w:rsidRPr="0009617E" w:rsidRDefault="0009617E" w:rsidP="00450FFA">
            <w:pPr>
              <w:spacing w:line="20" w:lineRule="atLeast"/>
              <w:ind w:left="33"/>
              <w:jc w:val="center"/>
              <w:rPr>
                <w:i/>
                <w:sz w:val="20"/>
                <w:szCs w:val="20"/>
              </w:rPr>
            </w:pPr>
            <w:r w:rsidRPr="0009617E">
              <w:rPr>
                <w:i/>
                <w:sz w:val="20"/>
                <w:szCs w:val="20"/>
              </w:rPr>
              <w:t>Osoby wykonujące</w:t>
            </w:r>
          </w:p>
        </w:tc>
        <w:tc>
          <w:tcPr>
            <w:tcW w:w="1506" w:type="dxa"/>
            <w:shd w:val="clear" w:color="auto" w:fill="D9D9D9" w:themeFill="background1" w:themeFillShade="D9"/>
            <w:vAlign w:val="center"/>
          </w:tcPr>
          <w:p w:rsidR="0009617E" w:rsidRPr="0009617E" w:rsidRDefault="0009617E" w:rsidP="00450FFA">
            <w:pPr>
              <w:spacing w:line="20" w:lineRule="atLeast"/>
              <w:ind w:left="42"/>
              <w:jc w:val="center"/>
              <w:rPr>
                <w:i/>
                <w:sz w:val="20"/>
                <w:szCs w:val="20"/>
              </w:rPr>
            </w:pPr>
            <w:r w:rsidRPr="0009617E">
              <w:rPr>
                <w:i/>
                <w:sz w:val="20"/>
                <w:szCs w:val="20"/>
              </w:rPr>
              <w:t>Podpisy osób wykonujących</w:t>
            </w:r>
          </w:p>
        </w:tc>
      </w:tr>
      <w:tr w:rsidR="0009617E" w:rsidRPr="0009617E" w:rsidTr="00432741">
        <w:trPr>
          <w:trHeight w:val="1079"/>
        </w:trPr>
        <w:tc>
          <w:tcPr>
            <w:tcW w:w="948" w:type="dxa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</w:pPr>
            <w:r w:rsidRPr="0009617E">
              <w:t>1</w:t>
            </w:r>
          </w:p>
        </w:tc>
        <w:tc>
          <w:tcPr>
            <w:tcW w:w="1599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3898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655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506" w:type="dxa"/>
          </w:tcPr>
          <w:p w:rsidR="0009617E" w:rsidRPr="0009617E" w:rsidRDefault="0009617E" w:rsidP="00450FFA">
            <w:pPr>
              <w:spacing w:line="20" w:lineRule="atLeast"/>
            </w:pPr>
          </w:p>
        </w:tc>
      </w:tr>
      <w:tr w:rsidR="0009617E" w:rsidRPr="0009617E" w:rsidTr="00432741">
        <w:trPr>
          <w:trHeight w:val="1079"/>
        </w:trPr>
        <w:tc>
          <w:tcPr>
            <w:tcW w:w="948" w:type="dxa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</w:pPr>
            <w:r w:rsidRPr="0009617E">
              <w:t>2</w:t>
            </w:r>
          </w:p>
        </w:tc>
        <w:tc>
          <w:tcPr>
            <w:tcW w:w="1599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3898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655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506" w:type="dxa"/>
          </w:tcPr>
          <w:p w:rsidR="0009617E" w:rsidRPr="0009617E" w:rsidRDefault="0009617E" w:rsidP="00450FFA">
            <w:pPr>
              <w:spacing w:line="20" w:lineRule="atLeast"/>
            </w:pPr>
          </w:p>
        </w:tc>
      </w:tr>
      <w:tr w:rsidR="0009617E" w:rsidRPr="0009617E" w:rsidTr="00432741">
        <w:trPr>
          <w:trHeight w:val="1079"/>
        </w:trPr>
        <w:tc>
          <w:tcPr>
            <w:tcW w:w="948" w:type="dxa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</w:pPr>
            <w:r w:rsidRPr="0009617E">
              <w:t>3</w:t>
            </w:r>
          </w:p>
        </w:tc>
        <w:tc>
          <w:tcPr>
            <w:tcW w:w="1599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3898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655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506" w:type="dxa"/>
          </w:tcPr>
          <w:p w:rsidR="0009617E" w:rsidRPr="0009617E" w:rsidRDefault="0009617E" w:rsidP="00450FFA">
            <w:pPr>
              <w:spacing w:line="20" w:lineRule="atLeast"/>
            </w:pPr>
          </w:p>
        </w:tc>
      </w:tr>
      <w:tr w:rsidR="0009617E" w:rsidRPr="0009617E" w:rsidTr="00432741">
        <w:trPr>
          <w:trHeight w:val="1079"/>
        </w:trPr>
        <w:tc>
          <w:tcPr>
            <w:tcW w:w="948" w:type="dxa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</w:pPr>
            <w:r w:rsidRPr="0009617E">
              <w:t>4</w:t>
            </w:r>
          </w:p>
        </w:tc>
        <w:tc>
          <w:tcPr>
            <w:tcW w:w="1599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3898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655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506" w:type="dxa"/>
          </w:tcPr>
          <w:p w:rsidR="0009617E" w:rsidRPr="0009617E" w:rsidRDefault="0009617E" w:rsidP="00450FFA">
            <w:pPr>
              <w:spacing w:line="20" w:lineRule="atLeast"/>
            </w:pPr>
          </w:p>
        </w:tc>
      </w:tr>
      <w:tr w:rsidR="0009617E" w:rsidRPr="0009617E" w:rsidTr="00432741">
        <w:trPr>
          <w:trHeight w:val="1079"/>
        </w:trPr>
        <w:tc>
          <w:tcPr>
            <w:tcW w:w="948" w:type="dxa"/>
            <w:vAlign w:val="center"/>
          </w:tcPr>
          <w:p w:rsidR="0009617E" w:rsidRPr="0009617E" w:rsidRDefault="0009617E" w:rsidP="00450FFA">
            <w:pPr>
              <w:spacing w:line="20" w:lineRule="atLeast"/>
              <w:ind w:left="34"/>
              <w:jc w:val="center"/>
            </w:pPr>
            <w:r w:rsidRPr="0009617E">
              <w:t>5</w:t>
            </w:r>
          </w:p>
        </w:tc>
        <w:tc>
          <w:tcPr>
            <w:tcW w:w="1599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3898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655" w:type="dxa"/>
          </w:tcPr>
          <w:p w:rsidR="0009617E" w:rsidRPr="0009617E" w:rsidRDefault="0009617E" w:rsidP="00450FFA">
            <w:pPr>
              <w:spacing w:line="20" w:lineRule="atLeast"/>
            </w:pPr>
          </w:p>
        </w:tc>
        <w:tc>
          <w:tcPr>
            <w:tcW w:w="1506" w:type="dxa"/>
          </w:tcPr>
          <w:p w:rsidR="0009617E" w:rsidRPr="0009617E" w:rsidRDefault="0009617E" w:rsidP="00450FFA">
            <w:pPr>
              <w:spacing w:line="20" w:lineRule="atLeast"/>
            </w:pPr>
          </w:p>
        </w:tc>
      </w:tr>
    </w:tbl>
    <w:p w:rsidR="0009617E" w:rsidRPr="0009617E" w:rsidRDefault="0009617E" w:rsidP="00450FFA">
      <w:pPr>
        <w:spacing w:line="20" w:lineRule="atLeast"/>
        <w:rPr>
          <w:rFonts w:ascii="Times New Roman" w:hAnsi="Times New Roman" w:cs="Times New Roman"/>
        </w:rPr>
      </w:pPr>
    </w:p>
    <w:p w:rsidR="0009617E" w:rsidRPr="0009617E" w:rsidRDefault="0009617E" w:rsidP="00450FFA">
      <w:pPr>
        <w:spacing w:line="20" w:lineRule="atLeast"/>
        <w:rPr>
          <w:rFonts w:ascii="Times New Roman" w:hAnsi="Times New Roman" w:cs="Times New Roman"/>
        </w:rPr>
      </w:pPr>
    </w:p>
    <w:p w:rsidR="0009617E" w:rsidRPr="0009617E" w:rsidRDefault="0009617E" w:rsidP="00450FFA">
      <w:pPr>
        <w:spacing w:line="20" w:lineRule="atLeast"/>
        <w:rPr>
          <w:rFonts w:ascii="Times New Roman" w:hAnsi="Times New Roman" w:cs="Times New Roman"/>
        </w:rPr>
      </w:pPr>
      <w:r w:rsidRPr="0009617E">
        <w:rPr>
          <w:rFonts w:ascii="Times New Roman" w:hAnsi="Times New Roman" w:cs="Times New Roman"/>
          <w:b/>
        </w:rPr>
        <w:t>Opis wykonanej operacji</w:t>
      </w:r>
      <w:r w:rsidRPr="0009617E">
        <w:rPr>
          <w:rFonts w:ascii="Times New Roman" w:hAnsi="Times New Roman" w:cs="Times New Roman"/>
        </w:rPr>
        <w:t xml:space="preserve"> powinien zawierać:</w:t>
      </w:r>
    </w:p>
    <w:p w:rsidR="0009617E" w:rsidRPr="0009617E" w:rsidRDefault="0009617E" w:rsidP="00450FFA">
      <w:pPr>
        <w:pStyle w:val="Akapitzlist"/>
        <w:numPr>
          <w:ilvl w:val="0"/>
          <w:numId w:val="7"/>
        </w:numPr>
        <w:spacing w:after="0" w:line="20" w:lineRule="atLeast"/>
        <w:ind w:left="357" w:right="0" w:hanging="357"/>
      </w:pPr>
      <w:r w:rsidRPr="0009617E">
        <w:t>w przypadku wglądu do nagrań – imię i nazwisko osoby wglądającej, cel i zakres (okres zapisu, numery kamer),</w:t>
      </w:r>
    </w:p>
    <w:p w:rsidR="0009617E" w:rsidRPr="0009617E" w:rsidRDefault="0009617E" w:rsidP="00450FFA">
      <w:pPr>
        <w:pStyle w:val="Akapitzlist"/>
        <w:numPr>
          <w:ilvl w:val="0"/>
          <w:numId w:val="7"/>
        </w:numPr>
        <w:spacing w:after="0" w:line="20" w:lineRule="atLeast"/>
        <w:ind w:left="357" w:right="0" w:hanging="357"/>
      </w:pPr>
      <w:r w:rsidRPr="0009617E">
        <w:t>w przypadku zapisu na nośnik – cel i zakres zabezpieczonego materiału (okres zapisu, numery kamer),dane osoby, której przekazano nośnik,</w:t>
      </w:r>
    </w:p>
    <w:p w:rsidR="0009617E" w:rsidRPr="0009617E" w:rsidRDefault="0009617E" w:rsidP="00450FFA">
      <w:pPr>
        <w:pStyle w:val="Akapitzlist"/>
        <w:numPr>
          <w:ilvl w:val="0"/>
          <w:numId w:val="7"/>
        </w:numPr>
        <w:spacing w:after="0" w:line="20" w:lineRule="atLeast"/>
        <w:ind w:left="357" w:right="0" w:hanging="357"/>
      </w:pPr>
      <w:r w:rsidRPr="0009617E">
        <w:t>w przypadku przekazania nośnika – cel i zakres zabezpieczonego materiału (okres zapisu, numery kamer), dane osoby/instytucji,  której przekazano nośnik,</w:t>
      </w:r>
    </w:p>
    <w:p w:rsidR="0009617E" w:rsidRPr="0009617E" w:rsidRDefault="0009617E" w:rsidP="00450FFA">
      <w:pPr>
        <w:pStyle w:val="Akapitzlist"/>
        <w:numPr>
          <w:ilvl w:val="0"/>
          <w:numId w:val="7"/>
        </w:numPr>
        <w:spacing w:after="0" w:line="20" w:lineRule="atLeast"/>
        <w:ind w:left="357" w:right="0" w:hanging="357"/>
      </w:pPr>
      <w:r w:rsidRPr="0009617E">
        <w:t>w przypadku niszczenia nośników – opis (nazwę) niszczonego nośnika, sposób zniszczenia.</w:t>
      </w:r>
    </w:p>
    <w:p w:rsidR="00D011B8" w:rsidRPr="0009617E" w:rsidRDefault="00D011B8" w:rsidP="00450FFA">
      <w:pPr>
        <w:spacing w:line="20" w:lineRule="atLeast"/>
        <w:rPr>
          <w:rFonts w:ascii="Times New Roman" w:hAnsi="Times New Roman" w:cs="Times New Roman"/>
        </w:rPr>
      </w:pPr>
    </w:p>
    <w:sectPr w:rsidR="00D011B8" w:rsidRPr="0009617E" w:rsidSect="000A0A22">
      <w:pgSz w:w="11904" w:h="16838"/>
      <w:pgMar w:top="709" w:right="1272" w:bottom="993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1950"/>
    <w:multiLevelType w:val="hybridMultilevel"/>
    <w:tmpl w:val="8A8E0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60CA"/>
    <w:multiLevelType w:val="hybridMultilevel"/>
    <w:tmpl w:val="EF182F30"/>
    <w:lvl w:ilvl="0" w:tplc="C6765AC0">
      <w:start w:val="12"/>
      <w:numFmt w:val="decimal"/>
      <w:lvlText w:val="%1.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A2E3C">
      <w:start w:val="1"/>
      <w:numFmt w:val="lowerLetter"/>
      <w:lvlText w:val="%2)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9ED588">
      <w:start w:val="1"/>
      <w:numFmt w:val="lowerRoman"/>
      <w:lvlText w:val="%3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FEA164">
      <w:start w:val="1"/>
      <w:numFmt w:val="decimal"/>
      <w:lvlText w:val="%4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2CCBF2">
      <w:start w:val="1"/>
      <w:numFmt w:val="lowerLetter"/>
      <w:lvlText w:val="%5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C6B488">
      <w:start w:val="1"/>
      <w:numFmt w:val="lowerRoman"/>
      <w:lvlText w:val="%6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7EB53C">
      <w:start w:val="1"/>
      <w:numFmt w:val="decimal"/>
      <w:lvlText w:val="%7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7C1788">
      <w:start w:val="1"/>
      <w:numFmt w:val="lowerLetter"/>
      <w:lvlText w:val="%8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344EBA">
      <w:start w:val="1"/>
      <w:numFmt w:val="lowerRoman"/>
      <w:lvlText w:val="%9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3150B6"/>
    <w:multiLevelType w:val="hybridMultilevel"/>
    <w:tmpl w:val="E15C4B2E"/>
    <w:lvl w:ilvl="0" w:tplc="8C1CA1F2">
      <w:start w:val="2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926876">
      <w:start w:val="1"/>
      <w:numFmt w:val="lowerLetter"/>
      <w:lvlText w:val="%2)"/>
      <w:lvlJc w:val="left"/>
      <w:pPr>
        <w:ind w:left="1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46221A">
      <w:start w:val="1"/>
      <w:numFmt w:val="lowerRoman"/>
      <w:lvlText w:val="%3"/>
      <w:lvlJc w:val="left"/>
      <w:pPr>
        <w:ind w:left="2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8A6C88">
      <w:start w:val="1"/>
      <w:numFmt w:val="decimal"/>
      <w:lvlText w:val="%4"/>
      <w:lvlJc w:val="left"/>
      <w:pPr>
        <w:ind w:left="2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0E43C6">
      <w:start w:val="1"/>
      <w:numFmt w:val="lowerLetter"/>
      <w:lvlText w:val="%5"/>
      <w:lvlJc w:val="left"/>
      <w:pPr>
        <w:ind w:left="3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2BF3A">
      <w:start w:val="1"/>
      <w:numFmt w:val="lowerRoman"/>
      <w:lvlText w:val="%6"/>
      <w:lvlJc w:val="left"/>
      <w:pPr>
        <w:ind w:left="4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ECF056">
      <w:start w:val="1"/>
      <w:numFmt w:val="decimal"/>
      <w:lvlText w:val="%7"/>
      <w:lvlJc w:val="left"/>
      <w:pPr>
        <w:ind w:left="5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F5E14B0">
      <w:start w:val="1"/>
      <w:numFmt w:val="lowerLetter"/>
      <w:lvlText w:val="%8"/>
      <w:lvlJc w:val="left"/>
      <w:pPr>
        <w:ind w:left="5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460A80">
      <w:start w:val="1"/>
      <w:numFmt w:val="lowerRoman"/>
      <w:lvlText w:val="%9"/>
      <w:lvlJc w:val="left"/>
      <w:pPr>
        <w:ind w:left="6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551CAF"/>
    <w:multiLevelType w:val="hybridMultilevel"/>
    <w:tmpl w:val="3FA2747E"/>
    <w:lvl w:ilvl="0" w:tplc="7B68C1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ACF6FE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5EA91A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C2E312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D833E8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788874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E6F70A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7C1892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24C68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F014BA"/>
    <w:multiLevelType w:val="hybridMultilevel"/>
    <w:tmpl w:val="648A8000"/>
    <w:lvl w:ilvl="0" w:tplc="0958C7A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94790"/>
    <w:multiLevelType w:val="hybridMultilevel"/>
    <w:tmpl w:val="6752447C"/>
    <w:lvl w:ilvl="0" w:tplc="04150017">
      <w:start w:val="1"/>
      <w:numFmt w:val="lowerLetter"/>
      <w:lvlText w:val="%1)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6">
    <w:nsid w:val="7CD07C98"/>
    <w:multiLevelType w:val="hybridMultilevel"/>
    <w:tmpl w:val="572A5C42"/>
    <w:lvl w:ilvl="0" w:tplc="44E6BBF2">
      <w:start w:val="1"/>
      <w:numFmt w:val="lowerLetter"/>
      <w:lvlText w:val="%1)"/>
      <w:lvlJc w:val="left"/>
      <w:pPr>
        <w:ind w:left="149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09617E"/>
    <w:rsid w:val="0009617E"/>
    <w:rsid w:val="000A0A22"/>
    <w:rsid w:val="000F7ACD"/>
    <w:rsid w:val="00450FFA"/>
    <w:rsid w:val="00766FFE"/>
    <w:rsid w:val="00A16039"/>
    <w:rsid w:val="00D0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ACD"/>
  </w:style>
  <w:style w:type="paragraph" w:styleId="Nagwek1">
    <w:name w:val="heading 1"/>
    <w:next w:val="Normalny"/>
    <w:link w:val="Nagwek1Znak"/>
    <w:uiPriority w:val="9"/>
    <w:qFormat/>
    <w:rsid w:val="0009617E"/>
    <w:pPr>
      <w:keepNext/>
      <w:keepLines/>
      <w:spacing w:after="240" w:line="216" w:lineRule="auto"/>
      <w:ind w:left="86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17E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Akapitzlist">
    <w:name w:val="List Paragraph"/>
    <w:basedOn w:val="Normalny"/>
    <w:uiPriority w:val="34"/>
    <w:qFormat/>
    <w:rsid w:val="0009617E"/>
    <w:pPr>
      <w:spacing w:after="3" w:line="262" w:lineRule="auto"/>
      <w:ind w:left="720" w:right="115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59"/>
    <w:rsid w:val="0009617E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2020-02-18T09:47:00Z</cp:lastPrinted>
  <dcterms:created xsi:type="dcterms:W3CDTF">2020-02-18T08:00:00Z</dcterms:created>
  <dcterms:modified xsi:type="dcterms:W3CDTF">2020-02-18T09:47:00Z</dcterms:modified>
</cp:coreProperties>
</file>